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60" w:rsidRDefault="00371F60" w:rsidP="00371F60"/>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02/01/2017</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451AFD">
              <w:rPr>
                <w:rFonts w:ascii="Times New Roman" w:hAnsi="Times New Roman" w:cs="Times New Roman"/>
                <w:b/>
              </w:rPr>
              <w:t>/0</w:t>
            </w:r>
            <w:r w:rsidR="00571F37">
              <w:rPr>
                <w:rFonts w:ascii="Times New Roman" w:hAnsi="Times New Roman" w:cs="Times New Roman"/>
                <w:b/>
              </w:rPr>
              <w:t>2</w:t>
            </w:r>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hideMark/>
          </w:tcPr>
          <w:p w:rsidR="00451AFD" w:rsidRPr="00571F37" w:rsidRDefault="00571F37" w:rsidP="00571F37">
            <w:pPr>
              <w:pStyle w:val="GvdeMetni"/>
              <w:spacing w:before="120" w:line="360" w:lineRule="auto"/>
              <w:ind w:left="0"/>
              <w:jc w:val="both"/>
              <w:rPr>
                <w:b/>
                <w:bCs/>
                <w:sz w:val="24"/>
                <w:szCs w:val="24"/>
                <w:lang w:val="tr-TR"/>
              </w:rPr>
            </w:pPr>
            <w:r>
              <w:rPr>
                <w:b/>
                <w:bCs/>
                <w:sz w:val="24"/>
                <w:szCs w:val="24"/>
                <w:lang w:val="tr-TR"/>
              </w:rPr>
              <w:t xml:space="preserve">2017 yılında uygulanacak olan Vergi Usul Kanunu’nda yer alan bazı parasal limitler. </w:t>
            </w:r>
          </w:p>
        </w:tc>
      </w:tr>
    </w:tbl>
    <w:p w:rsidR="001A6DB9" w:rsidRDefault="001A6DB9" w:rsidP="00451AFD">
      <w:pPr>
        <w:ind w:left="426" w:hanging="426"/>
        <w:rPr>
          <w:rFonts w:ascii="Times New Roman" w:eastAsia="Times New Roman" w:hAnsi="Times New Roman" w:cs="Times New Roman"/>
          <w:b/>
          <w:bCs/>
          <w:kern w:val="36"/>
          <w:lang w:eastAsia="tr-TR"/>
        </w:rPr>
      </w:pPr>
    </w:p>
    <w:p w:rsidR="00571F37" w:rsidRDefault="00571F37" w:rsidP="00942E84">
      <w:pPr>
        <w:pStyle w:val="GvdeMetni"/>
        <w:spacing w:before="120" w:line="360" w:lineRule="auto"/>
        <w:ind w:left="0" w:firstLine="708"/>
        <w:jc w:val="both"/>
        <w:rPr>
          <w:sz w:val="24"/>
          <w:szCs w:val="24"/>
          <w:lang w:val="tr-TR"/>
        </w:rPr>
      </w:pPr>
      <w:r>
        <w:rPr>
          <w:sz w:val="24"/>
          <w:szCs w:val="24"/>
          <w:lang w:val="tr-TR"/>
        </w:rPr>
        <w:t xml:space="preserve">Vergi Usul Kanunu’nda yer alan maktu hadler ile para ile ödenecek ceza miktarları, Maliye Bakanlığı’nca her yıl bir önceki yıla ilişkin yeniden değerleme oranı ile artırılmak suretiyle uygulanmakta olup Bakanlık, 2017 yılında uygulanacak olan parasal limitleri, 27 Aralık 2016 tarih ve 29931 sayılı Resmi </w:t>
      </w:r>
      <w:proofErr w:type="spellStart"/>
      <w:r>
        <w:rPr>
          <w:sz w:val="24"/>
          <w:szCs w:val="24"/>
          <w:lang w:val="tr-TR"/>
        </w:rPr>
        <w:t>Gazete’de</w:t>
      </w:r>
      <w:proofErr w:type="spellEnd"/>
      <w:r>
        <w:rPr>
          <w:sz w:val="24"/>
          <w:szCs w:val="24"/>
          <w:lang w:val="tr-TR"/>
        </w:rPr>
        <w:t xml:space="preserve"> yayımladığı 476 Seri </w:t>
      </w:r>
      <w:proofErr w:type="spellStart"/>
      <w:r>
        <w:rPr>
          <w:sz w:val="24"/>
          <w:szCs w:val="24"/>
          <w:lang w:val="tr-TR"/>
        </w:rPr>
        <w:t>No’lu</w:t>
      </w:r>
      <w:proofErr w:type="spellEnd"/>
      <w:r>
        <w:rPr>
          <w:sz w:val="24"/>
          <w:szCs w:val="24"/>
          <w:lang w:val="tr-TR"/>
        </w:rPr>
        <w:t xml:space="preserve"> Vergi Usul Kanunu Genel Tebliği ile belirlemiştir.</w:t>
      </w:r>
    </w:p>
    <w:p w:rsidR="00571F37" w:rsidRDefault="00571F37" w:rsidP="00571F37">
      <w:pPr>
        <w:pStyle w:val="GvdeMetni"/>
        <w:spacing w:before="120" w:line="360" w:lineRule="auto"/>
        <w:ind w:left="0"/>
        <w:jc w:val="both"/>
        <w:rPr>
          <w:sz w:val="24"/>
          <w:szCs w:val="24"/>
          <w:lang w:val="tr-TR"/>
        </w:rPr>
      </w:pPr>
      <w:r>
        <w:rPr>
          <w:sz w:val="24"/>
          <w:szCs w:val="24"/>
          <w:lang w:val="tr-TR"/>
        </w:rPr>
        <w:t xml:space="preserve"> </w:t>
      </w:r>
      <w:r w:rsidR="00942E84">
        <w:rPr>
          <w:sz w:val="24"/>
          <w:szCs w:val="24"/>
          <w:lang w:val="tr-TR"/>
        </w:rPr>
        <w:tab/>
      </w:r>
      <w:bookmarkStart w:id="0" w:name="_GoBack"/>
      <w:bookmarkEnd w:id="0"/>
      <w:r>
        <w:rPr>
          <w:sz w:val="24"/>
          <w:szCs w:val="24"/>
          <w:lang w:val="tr-TR"/>
        </w:rPr>
        <w:t xml:space="preserve">476 </w:t>
      </w:r>
      <w:proofErr w:type="spellStart"/>
      <w:r>
        <w:rPr>
          <w:sz w:val="24"/>
          <w:szCs w:val="24"/>
          <w:lang w:val="tr-TR"/>
        </w:rPr>
        <w:t>No’lu</w:t>
      </w:r>
      <w:proofErr w:type="spellEnd"/>
      <w:r>
        <w:rPr>
          <w:sz w:val="24"/>
          <w:szCs w:val="24"/>
          <w:lang w:val="tr-TR"/>
        </w:rPr>
        <w:t xml:space="preserve"> Tebliğle belirlenen ve 1 Ocak 2017 tarihinden itibaren uygulanacak olan Vergi Usul Kanunu’nda yer alan parasal limitler aşağıdaki gibidir.</w:t>
      </w:r>
    </w:p>
    <w:tbl>
      <w:tblPr>
        <w:tblW w:w="938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0"/>
        <w:gridCol w:w="6685"/>
      </w:tblGrid>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b/>
                <w:bCs/>
              </w:rPr>
            </w:pPr>
            <w:r>
              <w:rPr>
                <w:b/>
                <w:bCs/>
              </w:rPr>
              <w:t>İLGİLİ MADDE</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b/>
                <w:bCs/>
              </w:rPr>
            </w:pPr>
            <w:r>
              <w:rPr>
                <w:b/>
                <w:bCs/>
              </w:rPr>
              <w:t>KONU VE UYGULANACAK PARASAL LİMİT</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Madde 104</w:t>
            </w:r>
            <w:r>
              <w:br/>
              <w:t>(</w:t>
            </w:r>
            <w:r>
              <w:rPr>
                <w:b/>
                <w:bCs/>
              </w:rPr>
              <w:t>İlanın Şekli</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rPr>
                <w:color w:val="000000"/>
              </w:rPr>
              <w:t>-104/1 İlanın vergi dairesinde yapılmasına ilişkin parasal</w:t>
            </w:r>
            <w:r>
              <w:rPr>
                <w:color w:val="000000"/>
              </w:rPr>
              <w:br/>
              <w:t xml:space="preserve">limit </w:t>
            </w:r>
            <w:r>
              <w:rPr>
                <w:b/>
                <w:bCs/>
                <w:color w:val="000000"/>
              </w:rPr>
              <w:t>2.000,00 TL</w:t>
            </w:r>
            <w:r>
              <w:br/>
              <w:t>-104/3 İlanın vergi dairesinin bulunduğu yerde yayımlanan bir veya daha fazla gazetede yapılmasına ilişkin parasal</w:t>
            </w:r>
            <w:r>
              <w:br/>
              <w:t xml:space="preserve">limit </w:t>
            </w:r>
            <w:r>
              <w:rPr>
                <w:b/>
                <w:bCs/>
              </w:rPr>
              <w:t>2.000,00 TL – 200.000,00 TL</w:t>
            </w:r>
            <w:r>
              <w:rPr>
                <w:b/>
                <w:bCs/>
                <w:highlight w:val="yellow"/>
              </w:rPr>
              <w:br/>
            </w:r>
            <w:r>
              <w:t xml:space="preserve">-İlanın Türkiye genelinde yayımlanan gazetelerden birinde ayrıca yayınlanmasına ilişkin parasal limit </w:t>
            </w:r>
            <w:r>
              <w:rPr>
                <w:b/>
                <w:bCs/>
              </w:rPr>
              <w:t>200.000,00 ’</w:t>
            </w:r>
            <w:proofErr w:type="spellStart"/>
            <w:r>
              <w:rPr>
                <w:b/>
                <w:bCs/>
              </w:rPr>
              <w:t>yi</w:t>
            </w:r>
            <w:proofErr w:type="spellEnd"/>
            <w:r>
              <w:rPr>
                <w:b/>
                <w:bCs/>
              </w:rPr>
              <w:t xml:space="preserve"> aşması halinde</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Mükerrer Madde 115 </w:t>
            </w:r>
            <w:r>
              <w:br/>
              <w:t>(</w:t>
            </w:r>
            <w:r>
              <w:rPr>
                <w:b/>
                <w:bCs/>
              </w:rPr>
              <w:t>Tahakkuktan vazgeçme</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proofErr w:type="spellStart"/>
            <w:r>
              <w:t>İkmalen</w:t>
            </w:r>
            <w:proofErr w:type="spellEnd"/>
            <w:r>
              <w:t xml:space="preserve">, </w:t>
            </w:r>
            <w:proofErr w:type="spellStart"/>
            <w:r>
              <w:t>re’sen</w:t>
            </w:r>
            <w:proofErr w:type="spellEnd"/>
            <w:r>
              <w:t xml:space="preserve"> veya idarece tarh edilen vergi bunlara ilişkin cezaların toplamının </w:t>
            </w:r>
            <w:r>
              <w:rPr>
                <w:b/>
                <w:bCs/>
              </w:rPr>
              <w:t>24,00 TL</w:t>
            </w:r>
            <w:r>
              <w:t>’yi aşmaması ve yapılacak giderlerin bu tutardan fazla olacağının tespiti halinde Vergi idaresince bu vergi ve cezaları istenmeyebilecektir.</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Madde 153/A</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Teminat tutarına ilişkin parasal limit </w:t>
            </w:r>
            <w:r>
              <w:rPr>
                <w:b/>
              </w:rPr>
              <w:t>90.000 TL</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Madde 177 </w:t>
            </w:r>
            <w:r>
              <w:br/>
              <w:t>(</w:t>
            </w:r>
            <w:r>
              <w:rPr>
                <w:b/>
                <w:bCs/>
              </w:rPr>
              <w:t>Defter Tutma hadleri</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t>Bilanço hesabı esasına göre defter tutma hadleri:</w:t>
            </w:r>
            <w:r>
              <w:rPr>
                <w:highlight w:val="yellow"/>
              </w:rPr>
              <w:br/>
            </w:r>
            <w:r>
              <w:t xml:space="preserve">1. Satın aldıkları malları olduğu gibi veya işledikten sonra satan ve yıllık alımlarının tutarı </w:t>
            </w:r>
            <w:r>
              <w:rPr>
                <w:b/>
                <w:bCs/>
              </w:rPr>
              <w:t xml:space="preserve">170.000,00 TL </w:t>
            </w:r>
            <w:r>
              <w:t xml:space="preserve">veya satışları tutarı </w:t>
            </w:r>
            <w:r>
              <w:rPr>
                <w:b/>
                <w:bCs/>
              </w:rPr>
              <w:t>230.000,00 TL</w:t>
            </w:r>
            <w:r>
              <w:t>’yi</w:t>
            </w:r>
            <w:r>
              <w:rPr>
                <w:b/>
                <w:bCs/>
              </w:rPr>
              <w:t xml:space="preserve"> </w:t>
            </w:r>
            <w:r>
              <w:t>aşanlar.</w:t>
            </w:r>
            <w:r>
              <w:rPr>
                <w:highlight w:val="yellow"/>
              </w:rPr>
              <w:br/>
            </w:r>
            <w:r>
              <w:t xml:space="preserve">2. Birinci bentte yazılı olanların dışındaki işlerle uğraşıp da bir yıl içinde elde ettikleri gayri safi iş hasılatı </w:t>
            </w:r>
            <w:r>
              <w:rPr>
                <w:b/>
                <w:bCs/>
              </w:rPr>
              <w:t>90.000,00 TL</w:t>
            </w:r>
            <w:r>
              <w:t>’yi aşanlar.</w:t>
            </w:r>
            <w:r>
              <w:rPr>
                <w:highlight w:val="yellow"/>
              </w:rPr>
              <w:br/>
            </w:r>
            <w:r>
              <w:t xml:space="preserve">3. 1 ve 2 numaralı bentlerde yazılı işlerin birlikte yapılması halinde 2 numaralı bentte yazılı iş hasılatının beş katı ile yıllık satış tutarının toplamı </w:t>
            </w:r>
            <w:r>
              <w:rPr>
                <w:b/>
                <w:bCs/>
              </w:rPr>
              <w:t>170.000,00 TL</w:t>
            </w:r>
            <w:r>
              <w:t>’yi aşanlar.</w:t>
            </w:r>
            <w:r>
              <w:br/>
            </w:r>
            <w:r>
              <w:lastRenderedPageBreak/>
              <w:br/>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lastRenderedPageBreak/>
              <w:t xml:space="preserve">Madde 232 </w:t>
            </w:r>
            <w:r>
              <w:br/>
              <w:t>(</w:t>
            </w:r>
            <w:r>
              <w:rPr>
                <w:b/>
                <w:bCs/>
              </w:rPr>
              <w:t>Fatura kullanma mecburiyeti</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rPr>
                <w:b/>
                <w:bCs/>
              </w:rPr>
              <w:t xml:space="preserve">Fatura kullanma mecburiyeti </w:t>
            </w:r>
            <w:r>
              <w:t>(Perakende satış fişleri ve yazar kasa fişleri ile tevsik edilebilecek olan tutar)</w:t>
            </w:r>
            <w:r>
              <w:rPr>
                <w:b/>
                <w:bCs/>
              </w:rPr>
              <w:t xml:space="preserve"> 900,00 TL</w:t>
            </w:r>
            <w:r>
              <w:t xml:space="preserve">’dir. </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Madde 252 </w:t>
            </w:r>
            <w:r>
              <w:br/>
              <w:t>(</w:t>
            </w:r>
            <w:r>
              <w:rPr>
                <w:b/>
                <w:bCs/>
              </w:rPr>
              <w:t>Muhtarların karne tasdikinde aldığı harç</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color w:val="000000"/>
                <w:highlight w:val="yellow"/>
              </w:rPr>
            </w:pPr>
            <w:r>
              <w:rPr>
                <w:color w:val="000000"/>
              </w:rPr>
              <w:t xml:space="preserve">Karneler ve bunların ihtiva ettiği kayıtlar hiçbir resme ve harca tabi değildir. Tasdik dolayısıyla muhtarlar </w:t>
            </w:r>
            <w:r>
              <w:rPr>
                <w:b/>
                <w:bCs/>
                <w:color w:val="000000"/>
              </w:rPr>
              <w:t xml:space="preserve">2,40 TL </w:t>
            </w:r>
            <w:r>
              <w:rPr>
                <w:color w:val="000000"/>
              </w:rPr>
              <w:t>geçmemek şartıyla harç alabilirler.</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Madde 313 </w:t>
            </w:r>
            <w:r>
              <w:br/>
              <w:t>(</w:t>
            </w:r>
            <w:r>
              <w:rPr>
                <w:b/>
                <w:bCs/>
              </w:rPr>
              <w:t>Amortisman mevzuu</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t xml:space="preserve">Amortismana tabi tutulmayarak </w:t>
            </w:r>
            <w:r>
              <w:rPr>
                <w:b/>
                <w:bCs/>
              </w:rPr>
              <w:t xml:space="preserve">doğrudan gider kaydedilebilecek demirbaş ve </w:t>
            </w:r>
            <w:proofErr w:type="spellStart"/>
            <w:r>
              <w:rPr>
                <w:b/>
                <w:bCs/>
              </w:rPr>
              <w:t>peştamalık</w:t>
            </w:r>
            <w:r>
              <w:t>lara</w:t>
            </w:r>
            <w:proofErr w:type="spellEnd"/>
            <w:r>
              <w:t xml:space="preserve"> ilişkin tutar </w:t>
            </w:r>
            <w:r>
              <w:rPr>
                <w:b/>
                <w:bCs/>
              </w:rPr>
              <w:t>900,00 TL</w:t>
            </w:r>
            <w:r>
              <w:t>’dir.</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Madde 343 </w:t>
            </w:r>
            <w:r>
              <w:br/>
              <w:t>(</w:t>
            </w:r>
            <w:r>
              <w:rPr>
                <w:b/>
                <w:bCs/>
              </w:rPr>
              <w:t>En az ceza haddi</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t xml:space="preserve">Damga vergisi ve damga resmi dolayısıyla kesilecek vergi cezaları, vergi ve resme tabi her varaka, senet ve ilan için </w:t>
            </w:r>
            <w:r>
              <w:rPr>
                <w:b/>
                <w:bCs/>
              </w:rPr>
              <w:t>11,00 TL</w:t>
            </w:r>
            <w:r>
              <w:t xml:space="preserve">’den az olamaz. Diğer vergilerde her vergi için </w:t>
            </w:r>
            <w:r>
              <w:rPr>
                <w:b/>
                <w:bCs/>
              </w:rPr>
              <w:t>21,00</w:t>
            </w:r>
            <w:r>
              <w:t xml:space="preserve"> </w:t>
            </w:r>
            <w:r>
              <w:rPr>
                <w:b/>
                <w:bCs/>
              </w:rPr>
              <w:t>TL</w:t>
            </w:r>
            <w:r>
              <w:t>’ye baliğ olmayan cezalar kesilmez.</w:t>
            </w:r>
          </w:p>
        </w:tc>
      </w:tr>
      <w:tr w:rsidR="005A0077" w:rsidTr="005A0077">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Madde 352 </w:t>
            </w:r>
            <w:r>
              <w:br/>
              <w:t>(</w:t>
            </w:r>
            <w:r>
              <w:rPr>
                <w:b/>
                <w:bCs/>
              </w:rPr>
              <w:t>Usulsüzlük cezaları</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t xml:space="preserve">Birinci ve ikinci derece usulsüzlük cezaları artırılmıştır. Buna göre sermaye şirketlerinin ödeyeceği, birinci derece usulsüzlük cezası </w:t>
            </w:r>
            <w:r>
              <w:rPr>
                <w:b/>
                <w:bCs/>
              </w:rPr>
              <w:t>130,00 TL</w:t>
            </w:r>
            <w:r>
              <w:t xml:space="preserve">, ikinci derece usulsüzlük cezası </w:t>
            </w:r>
            <w:r>
              <w:rPr>
                <w:b/>
                <w:bCs/>
              </w:rPr>
              <w:t>70,00 TL</w:t>
            </w:r>
            <w:r>
              <w:t>’dir.</w:t>
            </w:r>
          </w:p>
        </w:tc>
      </w:tr>
      <w:tr w:rsidR="005A0077" w:rsidTr="005A0077">
        <w:trPr>
          <w:trHeight w:val="6331"/>
        </w:trPr>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Madde 353 </w:t>
            </w:r>
            <w:r>
              <w:br/>
              <w:t>(</w:t>
            </w:r>
            <w:r>
              <w:rPr>
                <w:b/>
                <w:bCs/>
              </w:rPr>
              <w:t>Özel usulsüzlük cezaları</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t xml:space="preserve">Özel usulsüzlük cezaları artırılmıştır. </w:t>
            </w:r>
            <w:r>
              <w:br/>
            </w:r>
            <w:r>
              <w:rPr>
                <w:highlight w:val="yellow"/>
              </w:rPr>
              <w:br/>
            </w:r>
            <w:r>
              <w:t xml:space="preserve">353/1; Verilmesi ve alınması zorunlu olan fatura, bankalarca fatura yerine tanzim edilen dekont, gider pusulası, serbest meslek makbuzu ile müstahsil makbuzlarının düzenlenmemesi, alınmaması veya bu belgelerde gerçek tutarlardan farklı tutarlara yer verilmesi halinde bu belgeleri düzenlemek ve almak zorunda olanların her birine, her bir belge için en az </w:t>
            </w:r>
            <w:r>
              <w:rPr>
                <w:b/>
                <w:bCs/>
              </w:rPr>
              <w:t xml:space="preserve">210,00 TL </w:t>
            </w:r>
            <w:r>
              <w:t xml:space="preserve">ceza kesilecektir. Bu şekilde kesilecek ceza tutarı her bir belge nevi için bir takvim yılı içinde </w:t>
            </w:r>
            <w:r>
              <w:rPr>
                <w:b/>
                <w:bCs/>
              </w:rPr>
              <w:t>110.000,00 TL</w:t>
            </w:r>
            <w:r>
              <w:t>’yi aşamayacaktır.</w:t>
            </w:r>
            <w:r>
              <w:br/>
            </w:r>
            <w:r>
              <w:rPr>
                <w:highlight w:val="yellow"/>
              </w:rPr>
              <w:br/>
            </w:r>
            <w:r>
              <w:t xml:space="preserve">353/2; Perakende satış fişi, yazar kasa fişi, sevk irsaliyesi, giriş ve yolcu taşıma bileti, taşıma irsaliyesi, yolcu listesi, günlük müşteri listesi ile Maliye Bakanlığı’nca düzenlenme zorunluluğu getirilen belgelerin düzenlenmemesi, kullanılmaması, bulundurulmaması, düzenlenen belgelerin aslı ile örneğinde farklı meblağlara yer verilmesi veya gerçeğe aykırı olarak düzenlenmesi halinde, her bir belge için en az </w:t>
            </w:r>
            <w:r>
              <w:rPr>
                <w:b/>
                <w:bCs/>
              </w:rPr>
              <w:t xml:space="preserve">210,00 TL </w:t>
            </w:r>
            <w:r>
              <w:t xml:space="preserve">ceza kesilecektir. Bu şekilde kesilecek ceza tutarı her bir belge nevi için her bir tespitte </w:t>
            </w:r>
            <w:r>
              <w:rPr>
                <w:b/>
              </w:rPr>
              <w:t>11</w:t>
            </w:r>
            <w:r>
              <w:rPr>
                <w:b/>
                <w:bCs/>
              </w:rPr>
              <w:t>.000,00 TL</w:t>
            </w:r>
            <w:r>
              <w:t xml:space="preserve">’yi, bir takvim yılı içinde ise </w:t>
            </w:r>
            <w:r>
              <w:rPr>
                <w:b/>
                <w:bCs/>
              </w:rPr>
              <w:t>110.000,00 TL</w:t>
            </w:r>
            <w:r>
              <w:t>’yi aşamayacaktır.</w:t>
            </w:r>
            <w:r>
              <w:br/>
            </w:r>
            <w:r>
              <w:rPr>
                <w:highlight w:val="yellow"/>
              </w:rPr>
              <w:br/>
            </w:r>
            <w:r>
              <w:t xml:space="preserve">353 /4; Maliye Bakanlığınca tutulma ve günü gününe kayıt edilme mecburiyeti getirilen defterlerin bulundurulmaması, günü gününe kayıt yapılmaması, yetkililere ibraz edilmemesi ile levha bulundurma ve asma mecburiyetine uyulmaması durumunda </w:t>
            </w:r>
            <w:r>
              <w:rPr>
                <w:b/>
                <w:bCs/>
              </w:rPr>
              <w:t xml:space="preserve">210,00 TL </w:t>
            </w:r>
            <w:r>
              <w:t>ceza kesilecektir.</w:t>
            </w:r>
            <w:r>
              <w:rPr>
                <w:highlight w:val="yellow"/>
              </w:rPr>
              <w:br/>
            </w:r>
            <w:r>
              <w:rPr>
                <w:highlight w:val="yellow"/>
              </w:rPr>
              <w:lastRenderedPageBreak/>
              <w:br/>
            </w:r>
            <w:r>
              <w:t xml:space="preserve">353/6; Muhasebe standartlarına, tek düzen hesap planına ve mali tablolara ilişkin usul ve esaslar ile muhasebeye yönelik bilgisayar programlarının üretilmesine ve kullanılmasına ilişkin kural ve standartlara uymayanlara </w:t>
            </w:r>
            <w:r>
              <w:rPr>
                <w:b/>
                <w:bCs/>
              </w:rPr>
              <w:t>5.000,00 TL</w:t>
            </w:r>
            <w:r>
              <w:t xml:space="preserve"> ceza kesilecektir.</w:t>
            </w:r>
            <w:r>
              <w:br/>
            </w:r>
            <w:r>
              <w:rPr>
                <w:highlight w:val="yellow"/>
              </w:rPr>
              <w:br/>
            </w:r>
            <w:r>
              <w:t xml:space="preserve">353/7; Vergi numarası kullanılması zorunluluğu getirildiği halde bu numarayı kullanılmaksızın işlem yapanlara her bir işlem için </w:t>
            </w:r>
            <w:r>
              <w:rPr>
                <w:b/>
                <w:bCs/>
              </w:rPr>
              <w:t>260,00 TL</w:t>
            </w:r>
            <w:r>
              <w:t xml:space="preserve"> ceza kesilecektir.</w:t>
            </w:r>
          </w:p>
          <w:p w:rsidR="005A0077" w:rsidRDefault="005A0077">
            <w:pPr>
              <w:spacing w:before="100" w:beforeAutospacing="1" w:after="100" w:afterAutospacing="1"/>
              <w:rPr>
                <w:highlight w:val="yellow"/>
              </w:rPr>
            </w:pPr>
            <w:r>
              <w:t xml:space="preserve">353/8; Belge basımı ile ilgili bildirim görevini tamamen veya kısmen yerine getirmeyen matbaa işletmecilerine </w:t>
            </w:r>
            <w:r>
              <w:rPr>
                <w:b/>
              </w:rPr>
              <w:t>800,00 TL</w:t>
            </w:r>
            <w:r>
              <w:t xml:space="preserve">, bu bent uyarınca bir takvim yılı içinde toplam özel usulsüzlük cezası </w:t>
            </w:r>
            <w:r>
              <w:rPr>
                <w:b/>
              </w:rPr>
              <w:t>160.000,00 TL</w:t>
            </w:r>
            <w:r>
              <w:t xml:space="preserve"> kesilecektir.</w:t>
            </w:r>
            <w:r>
              <w:br/>
            </w:r>
            <w:r>
              <w:rPr>
                <w:highlight w:val="yellow"/>
              </w:rPr>
              <w:br/>
            </w:r>
            <w:r>
              <w:t xml:space="preserve">353/9; Vergi kimlik numarası kullanma zorunluluğu getirilen kuruluşlardan yaptıkları işlemlere ilişkin bildirimleri belirlenen standartlarda ve zamanında yerine getirmeyenlere </w:t>
            </w:r>
            <w:r>
              <w:rPr>
                <w:b/>
              </w:rPr>
              <w:t>1.</w:t>
            </w:r>
            <w:r>
              <w:rPr>
                <w:b/>
                <w:bCs/>
              </w:rPr>
              <w:t>100,00 TL</w:t>
            </w:r>
            <w:r>
              <w:t xml:space="preserve"> ceza kesilecektir.</w:t>
            </w:r>
            <w:r>
              <w:br/>
            </w:r>
            <w:r>
              <w:rPr>
                <w:highlight w:val="yellow"/>
              </w:rPr>
              <w:br/>
            </w:r>
            <w:r>
              <w:rPr>
                <w:color w:val="000000"/>
              </w:rPr>
              <w:t xml:space="preserve">353/10; Vergi Usul Kanununun 127’nci maddesinin (d) bendi uyarınca Maliye Bakanlığının özel işaretli görevlisinin ikazına rağmen durdurmayan aracın sahibi adına </w:t>
            </w:r>
            <w:r>
              <w:rPr>
                <w:b/>
                <w:bCs/>
                <w:color w:val="000000"/>
              </w:rPr>
              <w:t>800,00 TL</w:t>
            </w:r>
            <w:r>
              <w:rPr>
                <w:color w:val="000000"/>
              </w:rPr>
              <w:t xml:space="preserve"> </w:t>
            </w:r>
            <w:r>
              <w:t>ceza kesilecektir.</w:t>
            </w:r>
          </w:p>
        </w:tc>
      </w:tr>
      <w:tr w:rsidR="005A0077" w:rsidTr="005A0077">
        <w:trPr>
          <w:trHeight w:val="662"/>
        </w:trPr>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lastRenderedPageBreak/>
              <w:t>Madde 355</w:t>
            </w:r>
            <w:r>
              <w:br/>
            </w:r>
            <w:r>
              <w:rPr>
                <w:b/>
              </w:rPr>
              <w:t>(Damga Vergisi)</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t xml:space="preserve">Her bir kağıt için kesilecek özel usulsüzlük cezası </w:t>
            </w:r>
            <w:r>
              <w:rPr>
                <w:b/>
              </w:rPr>
              <w:t>1,80 TL</w:t>
            </w:r>
            <w:r>
              <w:t xml:space="preserve">’dir. </w:t>
            </w:r>
          </w:p>
        </w:tc>
      </w:tr>
      <w:tr w:rsidR="005A0077" w:rsidTr="005A0077">
        <w:trPr>
          <w:trHeight w:val="3015"/>
        </w:trPr>
        <w:tc>
          <w:tcPr>
            <w:tcW w:w="2700"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pPr>
            <w:r>
              <w:br w:type="page"/>
              <w:t xml:space="preserve">Mükerrer Madde 355 </w:t>
            </w:r>
            <w:r>
              <w:br/>
              <w:t>(</w:t>
            </w:r>
            <w:r>
              <w:rPr>
                <w:b/>
                <w:bCs/>
              </w:rPr>
              <w:t>Bilgi vermekten çekinme</w:t>
            </w:r>
            <w:r>
              <w:t>)</w:t>
            </w:r>
          </w:p>
        </w:tc>
        <w:tc>
          <w:tcPr>
            <w:tcW w:w="6685" w:type="dxa"/>
            <w:tcBorders>
              <w:top w:val="single" w:sz="4" w:space="0" w:color="auto"/>
              <w:left w:val="single" w:sz="4" w:space="0" w:color="auto"/>
              <w:bottom w:val="single" w:sz="4" w:space="0" w:color="auto"/>
              <w:right w:val="single" w:sz="4" w:space="0" w:color="auto"/>
            </w:tcBorders>
            <w:hideMark/>
          </w:tcPr>
          <w:p w:rsidR="005A0077" w:rsidRDefault="005A0077">
            <w:pPr>
              <w:spacing w:before="100" w:beforeAutospacing="1" w:after="100" w:afterAutospacing="1"/>
              <w:rPr>
                <w:highlight w:val="yellow"/>
              </w:rPr>
            </w:pPr>
            <w:r>
              <w:t xml:space="preserve">-Mükerrer 355/1; Vergi idaresi ve Maliye Bakanlığı’nca belirlenen usule uygun olarak Yeminli Mali Müşavirlerce yapılan yazılı taleple istenilen bilgileri vermek mecburiyetinde olduğu halde bu mecburiyete uymayan şirketler, I inci sınıf tacirler ve serbest meslek erbabı için </w:t>
            </w:r>
            <w:r>
              <w:rPr>
                <w:b/>
                <w:bCs/>
              </w:rPr>
              <w:t>1.400,00 TL</w:t>
            </w:r>
            <w:r>
              <w:t xml:space="preserve"> özel </w:t>
            </w:r>
            <w:proofErr w:type="spellStart"/>
            <w:r>
              <w:t>usülsüzlük</w:t>
            </w:r>
            <w:proofErr w:type="spellEnd"/>
            <w:r>
              <w:t xml:space="preserve"> cezası kesilecektir.</w:t>
            </w:r>
            <w:r>
              <w:rPr>
                <w:highlight w:val="yellow"/>
              </w:rPr>
              <w:br/>
            </w:r>
            <w:r>
              <w:t xml:space="preserve">-Tahsilat ve ödemelerini banka, benzeri finans kurumları veya posta idarelerince düzenlenen belgelerle tevsik etme zorunluluğuna uymayanlara bir takvim yılı içinde kesilecek toplam özel usulsüzlük cezası </w:t>
            </w:r>
            <w:r>
              <w:rPr>
                <w:b/>
              </w:rPr>
              <w:t>1.</w:t>
            </w:r>
            <w:r>
              <w:rPr>
                <w:b/>
                <w:bCs/>
                <w:color w:val="000000"/>
              </w:rPr>
              <w:t>100.000 TL</w:t>
            </w:r>
            <w:r>
              <w:t>'yi aşamayacaktır.</w:t>
            </w:r>
          </w:p>
        </w:tc>
      </w:tr>
    </w:tbl>
    <w:p w:rsidR="005A0077" w:rsidRDefault="005A0077" w:rsidP="005A0077">
      <w:pPr>
        <w:rPr>
          <w:rFonts w:ascii="Times New Roman" w:eastAsia="Times New Roman" w:hAnsi="Times New Roman" w:cs="Times New Roman"/>
          <w:sz w:val="24"/>
          <w:szCs w:val="24"/>
          <w:lang w:eastAsia="zh-CN"/>
        </w:rPr>
      </w:pPr>
    </w:p>
    <w:p w:rsidR="0075285C" w:rsidRDefault="00451AFD" w:rsidP="005A0077">
      <w:pPr>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5B6D6F" w:rsidRPr="003234D4" w:rsidRDefault="00C06156" w:rsidP="005A0077">
      <w:pPr>
        <w:ind w:left="426" w:hanging="426"/>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sectPr w:rsidR="005B6D6F" w:rsidRPr="003234D4" w:rsidSect="004608F5">
      <w:headerReference w:type="even" r:id="rId7"/>
      <w:headerReference w:type="default" r:id="rId8"/>
      <w:footerReference w:type="even" r:id="rId9"/>
      <w:footerReference w:type="default" r:id="rId10"/>
      <w:headerReference w:type="first" r:id="rId11"/>
      <w:footerReference w:type="first" r:id="rId12"/>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942E84">
    <w:pPr>
      <w:pStyle w:val="AltBilgi"/>
    </w:pPr>
    <w:r>
      <w:pict>
        <v:rect id="_x0000_i1025" style="width:453.6pt;height:1.5pt" o:hralign="center" o:hrstd="t" o:hr="t" fillcolor="#a0a0a0" stroked="f"/>
      </w:pict>
    </w:r>
  </w:p>
  <w:p w:rsidR="0075285C" w:rsidRDefault="003B27E1">
    <w:pPr>
      <w:pStyle w:val="AltBilgi"/>
    </w:pPr>
    <w:r>
      <w:tab/>
      <w:t xml:space="preserve">Bağlar Mh.Osman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84120"/>
    <w:rsid w:val="00147418"/>
    <w:rsid w:val="001950C8"/>
    <w:rsid w:val="001A6DB9"/>
    <w:rsid w:val="001C2D2C"/>
    <w:rsid w:val="001C53A0"/>
    <w:rsid w:val="00234BD7"/>
    <w:rsid w:val="002D4690"/>
    <w:rsid w:val="00311E70"/>
    <w:rsid w:val="003234D4"/>
    <w:rsid w:val="00371F60"/>
    <w:rsid w:val="003B27E1"/>
    <w:rsid w:val="003F6B08"/>
    <w:rsid w:val="00451AFD"/>
    <w:rsid w:val="004608F5"/>
    <w:rsid w:val="00571F37"/>
    <w:rsid w:val="005A0077"/>
    <w:rsid w:val="005B6D6F"/>
    <w:rsid w:val="006662A4"/>
    <w:rsid w:val="007454BB"/>
    <w:rsid w:val="0075285C"/>
    <w:rsid w:val="00873646"/>
    <w:rsid w:val="00941C57"/>
    <w:rsid w:val="00942E84"/>
    <w:rsid w:val="00BD06A8"/>
    <w:rsid w:val="00C06156"/>
    <w:rsid w:val="00C73CDB"/>
    <w:rsid w:val="00CA39AB"/>
    <w:rsid w:val="00DD5C20"/>
    <w:rsid w:val="00EB5933"/>
    <w:rsid w:val="00F0274E"/>
    <w:rsid w:val="00F56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5CD6D05"/>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D66EE-D1B0-44B0-87FA-D72BD15C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936</Words>
  <Characters>5340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5</cp:revision>
  <cp:lastPrinted>2015-07-22T07:47:00Z</cp:lastPrinted>
  <dcterms:created xsi:type="dcterms:W3CDTF">2017-02-11T08:22:00Z</dcterms:created>
  <dcterms:modified xsi:type="dcterms:W3CDTF">2017-03-21T07:55:00Z</dcterms:modified>
</cp:coreProperties>
</file>